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4"/>
        <w:gridCol w:w="399"/>
        <w:gridCol w:w="2153"/>
        <w:gridCol w:w="2547"/>
        <w:gridCol w:w="2537"/>
        <w:gridCol w:w="14"/>
        <w:tblGridChange w:id="0">
          <w:tblGrid>
            <w:gridCol w:w="2544"/>
            <w:gridCol w:w="399"/>
            <w:gridCol w:w="2153"/>
            <w:gridCol w:w="2547"/>
            <w:gridCol w:w="2537"/>
            <w:gridCol w:w="14"/>
          </w:tblGrid>
        </w:tblGridChange>
      </w:tblGrid>
      <w:tr>
        <w:tc>
          <w:tcPr>
            <w:gridSpan w:val="6"/>
            <w:tcBorders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والقبول</w:t>
            </w:r>
          </w:p>
        </w:tc>
      </w:tr>
      <w:tr>
        <w:trPr>
          <w:trHeight w:val="432" w:hRule="atLeast"/>
        </w:trP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bidi w:val="1"/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خطوة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    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الخطوة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1: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التسجيل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والتعريف</w:t>
            </w:r>
          </w:p>
        </w:tc>
      </w:tr>
      <w:tr>
        <w:trPr>
          <w:trHeight w:val="432" w:hRule="atLeast"/>
        </w:trP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bidi w:val="1"/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الاساسي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الاضافي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الاساسي</w:t>
            </w:r>
          </w:p>
        </w:tc>
      </w:tr>
      <w:t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4">
            <w:pPr>
              <w:tabs>
                <w:tab w:val="left" w:pos="5610"/>
              </w:tabs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   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10"/>
              </w:tabs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يستوفي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معايير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الضعف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مقابلة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10"/>
              </w:tabs>
              <w:bidi w:val="1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10"/>
              </w:tabs>
              <w:bidi w:val="1"/>
              <w:spacing w:after="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الإذن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بهدف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مجهلة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لأغراض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الابلاغ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10"/>
              </w:tabs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10"/>
              </w:tabs>
              <w:bidi w:val="1"/>
              <w:spacing w:after="160" w:before="0" w:line="259" w:lineRule="auto"/>
              <w:ind w:left="144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مزودي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تلبية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ونقل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F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الاشخاص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المعنيين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بملء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</w:p>
          <w:p w:rsidR="00000000" w:rsidDel="00000000" w:rsidP="00000000" w:rsidRDefault="00000000" w:rsidRPr="00000000" w14:paraId="00000020">
            <w:pPr>
              <w:bidi w:val="1"/>
              <w:jc w:val="left"/>
              <w:rPr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1"/>
              </w:rPr>
              <w:t xml:space="preserve">متابع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تعيينه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بالإضافة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ووالد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الامر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حسب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عمر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ومستوى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النضج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,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وتواجد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الامر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,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اضافة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مصلحة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الفضلى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21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بملء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نموذج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ووالد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الامر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6"/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7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</w:p>
          <w:p w:rsidR="00000000" w:rsidDel="00000000" w:rsidP="00000000" w:rsidRDefault="00000000" w:rsidRPr="00000000" w14:paraId="00000028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إذن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للمشاركة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وتخزين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المعلومات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بخصوص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حالتهم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ومشاركة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المعلومات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مزودي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اخرين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D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التعريفي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:</w:t>
            </w:r>
          </w:p>
        </w:tc>
      </w:tr>
      <w:tr>
        <w:tc>
          <w:tcPr>
            <w:gridSpan w:val="6"/>
            <w:shd w:fill="fbe5d5" w:val="clear"/>
          </w:tcPr>
          <w:p w:rsidR="00000000" w:rsidDel="00000000" w:rsidP="00000000" w:rsidRDefault="00000000" w:rsidRPr="00000000" w14:paraId="00000040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الموافقة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القبول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الحصول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عليه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      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   )               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   )               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اخرون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   )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يرجى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المبادئ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بتوضيح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ادوار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ومسؤوليات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fbe5d5" w:val="clear"/>
          </w:tcPr>
          <w:p w:rsidR="00000000" w:rsidDel="00000000" w:rsidP="00000000" w:rsidRDefault="00000000" w:rsidRPr="00000000" w14:paraId="0000004C">
            <w:pPr>
              <w:bidi w:val="1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1"/>
              </w:rPr>
              <w:t xml:space="preserve">انا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_______________(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اسم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الشخص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الذي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يقوم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بمنح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الموافقة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),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اعطي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الاذن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عن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)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للمشاركة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عملية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ادارة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.</w:t>
            </w:r>
          </w:p>
        </w:tc>
      </w:tr>
      <w:t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وتخزين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المجهلة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لأغراض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الابلاغ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تخزينها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ولماذا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توضيح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بروتوكولات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البيانات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لغرض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احترام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المجهلة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لأغراض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الابلاغ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سجلات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أوطلب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نسخ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fbe5d5" w:val="clear"/>
          </w:tcPr>
          <w:p w:rsidR="00000000" w:rsidDel="00000000" w:rsidP="00000000" w:rsidRDefault="00000000" w:rsidRPr="00000000" w14:paraId="00000058">
            <w:pPr>
              <w:bidi w:val="1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1"/>
              </w:rPr>
              <w:t xml:space="preserve">انا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_______________(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اسم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الشخص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الذي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يقوم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بمنح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الموافقة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),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اعطي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الاذن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لمتابع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المعني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بالحالة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لجمع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وتخزين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معلومات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شخصية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حول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مثل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: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اسم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,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صورة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,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تفاصيل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عائلية</w:t>
            </w:r>
            <w:r w:rsidDel="00000000" w:rsidR="00000000" w:rsidRPr="00000000">
              <w:rPr>
                <w:sz w:val="22"/>
                <w:szCs w:val="22"/>
                <w:rtl w:val="1"/>
              </w:rPr>
              <w:t xml:space="preserve">).</w:t>
            </w:r>
          </w:p>
        </w:tc>
      </w:tr>
      <w:t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والأسباب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تحتاج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قضيتهم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بروتوكولات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احتراما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للسرية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امكانية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أحدا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بتوضيح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موافقتهم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كانوا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لأذى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كبير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فسيتم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ابلاغه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fbe5d5" w:val="clear"/>
          </w:tcPr>
          <w:p w:rsidR="00000000" w:rsidDel="00000000" w:rsidP="00000000" w:rsidRDefault="00000000" w:rsidRPr="00000000" w14:paraId="0000006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انا</w:t>
            </w:r>
            <w:r w:rsidDel="00000000" w:rsidR="00000000" w:rsidRPr="00000000">
              <w:rPr>
                <w:rtl w:val="1"/>
              </w:rPr>
              <w:t xml:space="preserve">________________(</w:t>
            </w: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الشخص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يقوم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بمنح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الموافقة</w:t>
            </w:r>
            <w:r w:rsidDel="00000000" w:rsidR="00000000" w:rsidRPr="00000000">
              <w:rPr>
                <w:rtl w:val="1"/>
              </w:rPr>
              <w:t xml:space="preserve">), </w:t>
            </w:r>
            <w:r w:rsidDel="00000000" w:rsidR="00000000" w:rsidRPr="00000000">
              <w:rPr>
                <w:rtl w:val="1"/>
              </w:rPr>
              <w:t xml:space="preserve">اعطي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الاذن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متابع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المعني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بمشاركة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المعلومات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الخاصة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مزودي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خدمات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اخرين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وفق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التفاصيل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المدرجة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ادناه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الاعاقة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المأوى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الانجابية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الإغاثة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النظافة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WASH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مشاركتها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إشارة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مطابق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بديلة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نقدية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الرسمي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الطعام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ناجية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القانوني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الطبية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العقلية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غذائية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حجب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بحجبها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الامتناع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اعطاء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الاذن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الامتناع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الأذى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انفسهم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الرغبة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بنفسه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</w:p>
        </w:tc>
      </w:tr>
      <w:t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التفويض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التفويض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بالاعتماد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نضج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وتواجد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اضافة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التفويض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عندما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الوالد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متواجد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أصغر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يعطي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نفسه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عندما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وشيك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والإساءة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يعطي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بنفسه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</w:t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</w:tc>
      </w:tr>
    </w:tbl>
    <w:p w:rsidR="00000000" w:rsidDel="00000000" w:rsidP="00000000" w:rsidRDefault="00000000" w:rsidRPr="00000000" w14:paraId="000000B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bidi w:val="1"/>
        <w:jc w:val="right"/>
        <w:rPr/>
      </w:pPr>
      <w:r w:rsidDel="00000000" w:rsidR="00000000" w:rsidRPr="00000000">
        <w:rPr>
          <w:rtl w:val="1"/>
        </w:rPr>
        <w:t xml:space="preserve">تعديل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اللاحقة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أسفل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الصفحة</w:t>
      </w:r>
      <w:r w:rsidDel="00000000" w:rsidR="00000000" w:rsidRPr="00000000">
        <w:rPr>
          <w:rtl w:val="1"/>
        </w:rPr>
        <w:t xml:space="preserve"> "</w:t>
      </w:r>
      <w:r w:rsidDel="00000000" w:rsidR="00000000" w:rsidRPr="00000000">
        <w:rPr>
          <w:rtl w:val="1"/>
        </w:rPr>
        <w:t xml:space="preserve">نموذج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الموافقة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والقبول</w:t>
      </w:r>
      <w:r w:rsidDel="00000000" w:rsidR="00000000" w:rsidRPr="00000000">
        <w:rPr>
          <w:rtl w:val="1"/>
        </w:rPr>
        <w:t xml:space="preserve">"</w:t>
      </w:r>
    </w:p>
    <w:sectPr>
      <w:headerReference r:id="rId7" w:type="default"/>
      <w:footerReference r:id="rId8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2</w:t>
    </w:r>
  </w:p>
  <w:p w:rsidR="00000000" w:rsidDel="00000000" w:rsidP="00000000" w:rsidRDefault="00000000" w:rsidRPr="00000000" w14:paraId="000000B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الموافقة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و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قبول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pStyle w:val="Title"/>
      <w:pBdr>
        <w:bottom w:color="000000" w:space="0" w:sz="0" w:val="none"/>
      </w:pBdr>
      <w:jc w:val="center"/>
      <w:rPr>
        <w:color w:val="c00000"/>
        <w:sz w:val="32"/>
        <w:szCs w:val="3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bidi w:val="1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9E3945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9E3945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8BVfNW0b1lgQu33489CuAmWz6Q==">AMUW2mUKc7ymP4SZMIiAHCutq1OWbbPP4knOYVPzWv86B4ltwfeGB0pDCR8FcqTiZ4NVz9ESD/jzfq5mTFaBYgXMAG1OgHSZ0AcdoKG4c8jyPMBZLQSfbq2ONU67Slzuvig8xc+YnW9Q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2019-04-02T08:29:00Z</dcterms:created>
  <dc:creator>Microsoft Office User</dc:creator>
</cp:coreProperties>
</file>